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A829" w14:textId="7E4E5FDC" w:rsidR="0090697D" w:rsidRPr="0090697D" w:rsidRDefault="004F2888" w:rsidP="0090697D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04E4" wp14:editId="017B7B22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3A373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0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65pt;margin-top:-11.3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" fillcolor="window" strokeweight=".5pt">
                <v:textbox>
                  <w:txbxContent>
                    <w:p w14:paraId="1513A373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7D" w:rsidRPr="0090697D">
        <w:rPr>
          <w:rFonts w:ascii="HGMaruGothicMPRO" w:eastAsia="HGMaruGothicMPRO" w:hAnsi="ＭＳ ゴシック" w:cs="Times New Roman" w:hint="eastAsia"/>
          <w:b/>
          <w:sz w:val="36"/>
          <w:szCs w:val="36"/>
        </w:rPr>
        <w:t>事業承継</w:t>
      </w:r>
      <w:r w:rsidR="008050A0">
        <w:rPr>
          <w:rFonts w:ascii="HGMaruGothicMPRO" w:eastAsia="HGMaruGothicMPRO" w:hAnsi="ＭＳ ゴシック" w:cs="Times New Roman" w:hint="eastAsia"/>
          <w:b/>
          <w:sz w:val="36"/>
          <w:szCs w:val="36"/>
        </w:rPr>
        <w:t>相談用カルテ（担当者記入用）</w:t>
      </w:r>
    </w:p>
    <w:p w14:paraId="4DAAF748" w14:textId="77777777" w:rsidR="00A66CA5" w:rsidRDefault="00A66CA5" w:rsidP="0090697D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6901172" w14:textId="7928AEB4" w:rsidR="0090697D" w:rsidRPr="0083083B" w:rsidRDefault="0090697D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相談日：</w:t>
      </w:r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年　　月　　日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D849F3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支援機関・</w:t>
      </w:r>
      <w:r w:rsidR="008050A0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担当者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：　</w:t>
      </w:r>
      <w:r w:rsidR="008050A0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4C61CC2C" w14:textId="71232AA4" w:rsidR="00F41451" w:rsidRDefault="00F41451" w:rsidP="0090697D">
      <w:pPr>
        <w:rPr>
          <w:rFonts w:ascii="HGMaruGothicMPRO" w:eastAsia="HGMaruGothicMPRO" w:hAnsi="ＭＳ ゴシック" w:cs="Times New Roman"/>
          <w:szCs w:val="21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8B4492" w:rsidRPr="00A66CA5" w14:paraId="21450919" w14:textId="77777777" w:rsidTr="00A569EA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7DD3DE5" w14:textId="77777777" w:rsidR="008B4492" w:rsidRPr="001623DA" w:rsidRDefault="008B4492" w:rsidP="00A569EA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6D9C53BA" w14:textId="19322D4F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業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承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継</w:t>
            </w:r>
            <w:r w:rsidR="00217FDF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 w:rsidR="00217FDF"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8B4492" w:rsidRPr="00A66CA5" w14:paraId="2F40F4EF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07AC7B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14D9EB0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9CD97B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2CCA58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6A013EE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CD7FC96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1501F55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FCB1AB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5C5B41FF" w14:textId="77777777" w:rsidR="008B4492" w:rsidRPr="00A66CA5" w:rsidRDefault="008B4492" w:rsidP="00A569EA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3FFBE09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752A3669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763D7F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6222BF2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1BA477BA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4389CE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AE9059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2888555D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3F8CA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E03C187" w14:textId="77777777" w:rsidR="008B4492" w:rsidRPr="00A66CA5" w:rsidRDefault="008B4492" w:rsidP="00A569EA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0124303D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45B3F9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8B4492" w:rsidRPr="00A66CA5" w14:paraId="00E25A75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F91EC05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6C18404C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7967A48F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20F305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4317BE0A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7054ACC8" w14:textId="77777777" w:rsidTr="00F0622B">
        <w:trPr>
          <w:trHeight w:val="397"/>
        </w:trPr>
        <w:tc>
          <w:tcPr>
            <w:tcW w:w="623" w:type="dxa"/>
            <w:vMerge/>
            <w:vAlign w:val="center"/>
          </w:tcPr>
          <w:p w14:paraId="06B4DF4C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63E72134" w14:textId="77777777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34F1AEE1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6CECDF2" w14:textId="5DA8ED63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600A00C8" w14:textId="4FB7AEBB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ACCECF1" w14:textId="1CCAED16" w:rsidR="00F0622B" w:rsidRPr="00A66CA5" w:rsidRDefault="00F0622B" w:rsidP="00F0622B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6BF9F72" w14:textId="1CE58AFE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24F68680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B7562B9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1594CF7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9EA8004" w14:textId="33F0A104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743DDC96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04445D1C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4DB49CF7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F10E301" w14:textId="1042B345" w:rsidR="00F41451" w:rsidRPr="00A66CA5" w:rsidRDefault="00D849F3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  <w:r>
        <w:rPr>
          <w:rFonts w:ascii="HGMaruGothicMPRO" w:eastAsia="HGMaruGothicMPRO" w:hAnsi="ＭＳ ゴシック" w:cs="Times New Roman" w:hint="eastAsia"/>
          <w:szCs w:val="21"/>
        </w:rPr>
        <w:t>※上記</w:t>
      </w:r>
      <w:r w:rsidR="006C2C1E">
        <w:rPr>
          <w:rFonts w:ascii="HGMaruGothicMPRO" w:eastAsia="HGMaruGothicMPRO" w:hAnsi="ＭＳ ゴシック" w:cs="Times New Roman" w:hint="eastAsia"/>
          <w:szCs w:val="21"/>
        </w:rPr>
        <w:t>内容</w:t>
      </w:r>
      <w:r>
        <w:rPr>
          <w:rFonts w:ascii="HGMaruGothicMPRO" w:eastAsia="HGMaruGothicMPRO" w:hAnsi="ＭＳ ゴシック" w:cs="Times New Roman" w:hint="eastAsia"/>
          <w:szCs w:val="21"/>
        </w:rPr>
        <w:t>を一括コピー</w:t>
      </w:r>
      <w:r w:rsidR="006C2C1E">
        <w:rPr>
          <w:rFonts w:ascii="HGMaruGothicMPRO" w:eastAsia="HGMaruGothicMPRO" w:hAnsi="ＭＳ ゴシック" w:cs="Times New Roman" w:hint="eastAsia"/>
          <w:szCs w:val="21"/>
        </w:rPr>
        <w:t>し</w:t>
      </w:r>
      <w:r>
        <w:rPr>
          <w:rFonts w:ascii="HGMaruGothicMPRO" w:eastAsia="HGMaruGothicMPRO" w:hAnsi="ＭＳ ゴシック" w:cs="Times New Roman" w:hint="eastAsia"/>
          <w:szCs w:val="21"/>
        </w:rPr>
        <w:t>、裏面の</w:t>
      </w:r>
      <w:r w:rsidR="001A25E7">
        <w:rPr>
          <w:rFonts w:ascii="HGMaruGothicMPRO" w:eastAsia="HGMaruGothicMPRO" w:hAnsi="ＭＳ ゴシック" w:cs="Times New Roman" w:hint="eastAsia"/>
          <w:szCs w:val="21"/>
        </w:rPr>
        <w:t>会社概要</w:t>
      </w:r>
      <w:r w:rsidR="00565B5B">
        <w:rPr>
          <w:rFonts w:ascii="HGMaruGothicMPRO" w:eastAsia="HGMaruGothicMPRO" w:hAnsi="ＭＳ ゴシック" w:cs="Times New Roman" w:hint="eastAsia"/>
          <w:szCs w:val="21"/>
        </w:rPr>
        <w:t>欄</w:t>
      </w:r>
      <w:r w:rsidRPr="00D849F3">
        <w:rPr>
          <w:rFonts w:ascii="HGMaruGothicMPRO" w:eastAsia="HGMaruGothicMPRO" w:hAnsi="ＭＳ ゴシック" w:cs="Times New Roman" w:hint="eastAsia"/>
          <w:szCs w:val="21"/>
        </w:rPr>
        <w:t>に</w:t>
      </w:r>
      <w:r w:rsidR="006C2C1E">
        <w:rPr>
          <w:rFonts w:ascii="HGMaruGothicMPRO" w:eastAsia="HGMaruGothicMPRO" w:hAnsi="ＭＳ ゴシック" w:cs="Times New Roman" w:hint="eastAsia"/>
          <w:szCs w:val="21"/>
        </w:rPr>
        <w:t>貼り付け</w:t>
      </w:r>
      <w:r w:rsidR="00565B5B">
        <w:rPr>
          <w:rFonts w:ascii="HGMaruGothicMPRO" w:eastAsia="HGMaruGothicMPRO" w:hAnsi="ＭＳ ゴシック" w:cs="Times New Roman" w:hint="eastAsia"/>
          <w:szCs w:val="21"/>
        </w:rPr>
        <w:t>ください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498"/>
      </w:tblGrid>
      <w:tr w:rsidR="00D167D6" w:rsidRPr="00A66CA5" w14:paraId="6AFE78DC" w14:textId="77777777" w:rsidTr="004C67BF">
        <w:trPr>
          <w:cantSplit/>
          <w:trHeight w:val="7234"/>
        </w:trPr>
        <w:tc>
          <w:tcPr>
            <w:tcW w:w="624" w:type="dxa"/>
            <w:textDirection w:val="tbRlV"/>
            <w:vAlign w:val="center"/>
          </w:tcPr>
          <w:p w14:paraId="7ADF810D" w14:textId="06E2A717" w:rsidR="00D167D6" w:rsidRPr="001623DA" w:rsidRDefault="00D167D6" w:rsidP="00D167D6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相談内容（課題・支援要望）</w:t>
            </w:r>
          </w:p>
        </w:tc>
        <w:tc>
          <w:tcPr>
            <w:tcW w:w="9498" w:type="dxa"/>
          </w:tcPr>
          <w:p w14:paraId="2AC06631" w14:textId="35A26198" w:rsidR="00D167D6" w:rsidRPr="00F0622B" w:rsidRDefault="00D167D6" w:rsidP="000B0E35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bookmarkStart w:id="0" w:name="_Hlk34646441"/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・ヒアリングポイント／だれに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いつ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どのように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事業を引き継がせるか</w:t>
            </w:r>
          </w:p>
          <w:p w14:paraId="1301F671" w14:textId="77777777" w:rsidR="00F0622B" w:rsidRDefault="00D167D6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・売上</w:t>
            </w:r>
            <w:r w:rsidR="00325EF7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高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、総資産、純資産</w:t>
            </w:r>
            <w:r w:rsidR="00307576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、株主構成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等</w:t>
            </w:r>
          </w:p>
          <w:p w14:paraId="0DFAD65D" w14:textId="7A290717" w:rsidR="00F0622B" w:rsidRPr="00F0622B" w:rsidRDefault="00F0622B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bookmarkEnd w:id="0"/>
    </w:tbl>
    <w:p w14:paraId="460C63BF" w14:textId="1AE463AC" w:rsidR="000B0E35" w:rsidRPr="00A66CA5" w:rsidRDefault="000B0E35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</w:p>
    <w:p w14:paraId="44DEE7CB" w14:textId="6BFFB5BA" w:rsidR="007E7CD2" w:rsidRPr="005D03F3" w:rsidRDefault="0083083B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>
        <w:rPr>
          <w:rFonts w:ascii="HGMaruGothicMPRO" w:eastAsia="HGMaruGothicMPRO" w:hAnsi="ＭＳ ゴシック" w:cs="Times New Roman" w:hint="eastAsia"/>
          <w:sz w:val="28"/>
          <w:szCs w:val="28"/>
        </w:rPr>
        <w:t>事業承継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診断実施後の</w:t>
      </w:r>
      <w:r w:rsidR="004C67BF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対応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状況</w:t>
      </w:r>
    </w:p>
    <w:tbl>
      <w:tblPr>
        <w:tblpPr w:leftFromText="142" w:rightFromText="142" w:vertAnchor="text" w:horzAnchor="margin" w:tblpX="-15" w:tblpY="207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7E7CD2" w:rsidRPr="00A66CA5" w14:paraId="554FB430" w14:textId="77777777" w:rsidTr="004C67BF">
        <w:trPr>
          <w:trHeight w:val="206"/>
        </w:trPr>
        <w:tc>
          <w:tcPr>
            <w:tcW w:w="10050" w:type="dxa"/>
          </w:tcPr>
          <w:p w14:paraId="4F9B510E" w14:textId="77777777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専門家（税理士、会計士、弁護士等）に繋いだ　　□　他の支援機関・金融機関に繋いだ</w:t>
            </w:r>
          </w:p>
          <w:p w14:paraId="69BE2580" w14:textId="3CCD4AA5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診断実施機関が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自機関で対応を行った　　　　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承継ＣＯに繋いだ</w:t>
            </w:r>
          </w:p>
          <w:p w14:paraId="52064346" w14:textId="2AB56B5E" w:rsidR="007E7CD2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支援の必要なし</w:t>
            </w:r>
          </w:p>
        </w:tc>
      </w:tr>
    </w:tbl>
    <w:p w14:paraId="47070D0B" w14:textId="716CCD97" w:rsidR="00A87C36" w:rsidRPr="00565B5B" w:rsidRDefault="00A87C36" w:rsidP="00A87C36">
      <w:pPr>
        <w:jc w:val="left"/>
        <w:rPr>
          <w:rFonts w:ascii="HGMaruGothicMPRO" w:eastAsia="HGMaruGothicMPRO" w:hAnsi="ＭＳ ゴシック" w:cs="Times New Roman"/>
          <w:sz w:val="20"/>
          <w:szCs w:val="20"/>
        </w:rPr>
      </w:pP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※</w:t>
      </w:r>
      <w:r>
        <w:rPr>
          <w:rFonts w:ascii="HGMaruGothicMPRO" w:eastAsia="HGMaruGothicMPRO" w:hAnsi="ＭＳ ゴシック" w:cs="Times New Roman" w:hint="eastAsia"/>
          <w:sz w:val="20"/>
          <w:szCs w:val="20"/>
        </w:rPr>
        <w:t>裏面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「</w:t>
      </w:r>
      <w:r w:rsidR="00A4269F">
        <w:rPr>
          <w:rFonts w:ascii="HGMaruGothicMPRO" w:eastAsia="HGMaruGothicMPRO" w:hAnsi="ＭＳ ゴシック" w:cs="Times New Roman" w:hint="eastAsia"/>
          <w:sz w:val="20"/>
          <w:szCs w:val="20"/>
        </w:rPr>
        <w:t>簡易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事業承継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計画表」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は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、</w:t>
      </w:r>
      <w:r w:rsidR="00B623AB">
        <w:rPr>
          <w:rFonts w:ascii="HGMaruGothicMPRO" w:eastAsia="HGMaruGothicMPRO" w:hAnsi="ＭＳ ゴシック" w:cs="Times New Roman" w:hint="eastAsia"/>
          <w:sz w:val="20"/>
          <w:szCs w:val="20"/>
        </w:rPr>
        <w:t>支援入口場面等において、</w:t>
      </w:r>
      <w:r w:rsidR="00CD3295">
        <w:rPr>
          <w:rFonts w:ascii="HGMaruGothicMPRO" w:eastAsia="HGMaruGothicMPRO" w:hAnsi="ＭＳ ゴシック" w:cs="Times New Roman" w:hint="eastAsia"/>
          <w:sz w:val="20"/>
          <w:szCs w:val="20"/>
        </w:rPr>
        <w:t>相談者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との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意識合わせツールとして</w:t>
      </w:r>
      <w:r w:rsidR="00A4269F">
        <w:rPr>
          <w:rFonts w:ascii="HGMaruGothicMPRO" w:eastAsia="HGMaruGothicMPRO" w:hAnsi="ＭＳ ゴシック" w:cs="Times New Roman" w:hint="eastAsia"/>
          <w:sz w:val="20"/>
          <w:szCs w:val="20"/>
        </w:rPr>
        <w:t>活用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ください</w:t>
      </w:r>
    </w:p>
    <w:p w14:paraId="268B92C5" w14:textId="2C6C43AB" w:rsidR="007E7CD2" w:rsidRPr="0090697D" w:rsidRDefault="004F2888" w:rsidP="007E7CD2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D30F" wp14:editId="1E262E1A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D1C01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D30F" id="テキスト ボックス 1" o:spid="_x0000_s1027" type="#_x0000_t202" style="position:absolute;left:0;text-align:left;margin-left:440.65pt;margin-top:-11.3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" fillcolor="window" strokeweight=".5pt">
                <v:textbox>
                  <w:txbxContent>
                    <w:p w14:paraId="7E9D1C01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5E7">
        <w:rPr>
          <w:rFonts w:ascii="HGMaruGothicMPRO" w:eastAsia="HGMaruGothicMPRO" w:hAnsi="ＭＳ ゴシック" w:cs="Times New Roman" w:hint="eastAsia"/>
          <w:b/>
          <w:sz w:val="36"/>
          <w:szCs w:val="36"/>
        </w:rPr>
        <w:t>簡易事業承継計画</w:t>
      </w:r>
      <w:r w:rsidR="00565B5B">
        <w:rPr>
          <w:rFonts w:ascii="HGMaruGothicMPRO" w:eastAsia="HGMaruGothicMPRO" w:hAnsi="ＭＳ ゴシック" w:cs="Times New Roman" w:hint="eastAsia"/>
          <w:b/>
          <w:sz w:val="36"/>
          <w:szCs w:val="36"/>
        </w:rPr>
        <w:t>表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（</w:t>
      </w:r>
      <w:r w:rsidR="004C67BF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兼</w:t>
      </w:r>
      <w:r w:rsidR="00565B5B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 </w:t>
      </w:r>
      <w:r w:rsidR="001A25E7">
        <w:rPr>
          <w:rFonts w:ascii="HGMaruGothicMPRO" w:eastAsia="HGMaruGothicMPRO" w:hAnsi="ＭＳ ゴシック" w:cs="Times New Roman" w:hint="eastAsia"/>
          <w:b/>
          <w:sz w:val="28"/>
          <w:szCs w:val="28"/>
        </w:rPr>
        <w:t>事業承継診断シート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）</w:t>
      </w:r>
    </w:p>
    <w:p w14:paraId="712D92D5" w14:textId="77777777" w:rsidR="00A66CA5" w:rsidRPr="001A25E7" w:rsidRDefault="00A66CA5" w:rsidP="007E7CD2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38A52DA" w14:textId="1F9472AE" w:rsidR="007E7CD2" w:rsidRDefault="004C67BF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策定日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：</w:t>
      </w:r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年　　月　　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支援機関：　　　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1D004A9D" w14:textId="77777777" w:rsidR="00F0622B" w:rsidRPr="00F0622B" w:rsidRDefault="00F0622B" w:rsidP="006C2C1E">
      <w:pPr>
        <w:ind w:rightChars="-353" w:right="-709"/>
        <w:rPr>
          <w:rFonts w:ascii="HGMaruGothicMPRO" w:eastAsia="HGMaruGothicMPRO" w:hAnsi="ＭＳ ゴシック" w:cs="Times New Roman"/>
          <w:szCs w:val="21"/>
          <w:u w:val="single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F0622B" w:rsidRPr="00A66CA5" w14:paraId="5315E51A" w14:textId="77777777" w:rsidTr="00073524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7C64417" w14:textId="77777777" w:rsidR="00F0622B" w:rsidRPr="001623DA" w:rsidRDefault="00F0622B" w:rsidP="00073524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1C2F066B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 業 承 継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F0622B" w:rsidRPr="00A66CA5" w14:paraId="46278C87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0A02F30F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2E334D6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12D6926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2B2DB1D2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7646F9F2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BEFBB97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56FC614D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65671F9E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30B9FE1" w14:textId="77777777" w:rsidR="00F0622B" w:rsidRPr="00A66CA5" w:rsidRDefault="00F0622B" w:rsidP="00073524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001455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0BCEFDB2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E74146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8BFE9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293DF4F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034E4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81C2B5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7BB7AA27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079C8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F0D5C6F" w14:textId="77777777" w:rsidR="00F0622B" w:rsidRPr="00A66CA5" w:rsidRDefault="00F0622B" w:rsidP="00073524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4E9FE34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6DF8D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F0622B" w:rsidRPr="00A66CA5" w14:paraId="6CF5564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8EB373E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2B31002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2A79BEF8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A00A50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65B85DDA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1E342DD9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AFBB2B8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4503F6EA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4424401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DBB2DA3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50D28F0B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8C6881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360A8B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772D4A9D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52CFA35D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02BB1635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E4FA68D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30B54B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360B902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74A4F3E3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834D260" w14:textId="2C05A493" w:rsidR="00D026C0" w:rsidRPr="005D03F3" w:rsidRDefault="00D026C0" w:rsidP="007E7CD2">
      <w:pPr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</w:t>
      </w:r>
    </w:p>
    <w:tbl>
      <w:tblPr>
        <w:tblStyle w:val="aa"/>
        <w:tblpPr w:leftFromText="142" w:rightFromText="142" w:vertAnchor="text" w:horzAnchor="margin" w:tblpY="37"/>
        <w:tblW w:w="10094" w:type="dxa"/>
        <w:tblLayout w:type="fixed"/>
        <w:tblLook w:val="01E0" w:firstRow="1" w:lastRow="1" w:firstColumn="1" w:lastColumn="1" w:noHBand="0" w:noVBand="0"/>
      </w:tblPr>
      <w:tblGrid>
        <w:gridCol w:w="704"/>
        <w:gridCol w:w="2660"/>
        <w:gridCol w:w="742"/>
        <w:gridCol w:w="2623"/>
        <w:gridCol w:w="637"/>
        <w:gridCol w:w="2728"/>
      </w:tblGrid>
      <w:tr w:rsidR="00D026C0" w:rsidRPr="00A66CA5" w14:paraId="0CD16300" w14:textId="77777777" w:rsidTr="00C57B23">
        <w:trPr>
          <w:trHeight w:val="405"/>
        </w:trPr>
        <w:tc>
          <w:tcPr>
            <w:tcW w:w="3364" w:type="dxa"/>
            <w:gridSpan w:val="2"/>
            <w:shd w:val="clear" w:color="auto" w:fill="FFE599" w:themeFill="accent4" w:themeFillTint="66"/>
            <w:vAlign w:val="center"/>
          </w:tcPr>
          <w:p w14:paraId="562E18E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gridSpan w:val="2"/>
            <w:shd w:val="clear" w:color="auto" w:fill="BDD6EE" w:themeFill="accent1" w:themeFillTint="66"/>
            <w:vAlign w:val="center"/>
          </w:tcPr>
          <w:p w14:paraId="417D255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gridSpan w:val="2"/>
            <w:shd w:val="clear" w:color="auto" w:fill="F7CAAC" w:themeFill="accent2" w:themeFillTint="66"/>
            <w:vAlign w:val="center"/>
          </w:tcPr>
          <w:p w14:paraId="790D4307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4B1065" w:rsidRPr="00A66CA5" w14:paraId="74FEE776" w14:textId="77777777" w:rsidTr="004B1065"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57CFA96D" w14:textId="3BF6D4A0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1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FAE1A1A" w14:textId="0747D3EC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2</w:t>
            </w:r>
            <w:r w:rsidRPr="00F0622B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D73C1FA" w14:textId="6999B762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3.</w:t>
            </w:r>
          </w:p>
          <w:p w14:paraId="782E8BBD" w14:textId="491D22B6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4.</w:t>
            </w:r>
          </w:p>
        </w:tc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8D355F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EB473E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</w:t>
            </w:r>
          </w:p>
          <w:p w14:paraId="7DE9CB21" w14:textId="3E953F91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07DD4C00" w14:textId="01AEBF12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個人保証・担保処理</w:t>
            </w:r>
          </w:p>
        </w:tc>
        <w:tc>
          <w:tcPr>
            <w:tcW w:w="742" w:type="dxa"/>
            <w:tcBorders>
              <w:right w:val="single" w:sz="4" w:space="0" w:color="FFFFFF" w:themeColor="background1"/>
            </w:tcBorders>
          </w:tcPr>
          <w:p w14:paraId="4FB95A7D" w14:textId="4706D21B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1B822127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0BE7D8F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E2908B9" w14:textId="02C0C396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623" w:type="dxa"/>
            <w:tcBorders>
              <w:left w:val="single" w:sz="4" w:space="0" w:color="FFFFFF" w:themeColor="background1"/>
            </w:tcBorders>
          </w:tcPr>
          <w:p w14:paraId="1F27C67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881C29D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後継者教育及び募集</w:t>
            </w:r>
          </w:p>
          <w:p w14:paraId="3033F28B" w14:textId="53F4FC59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34CB41DE" w14:textId="724CDCBF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個人保証・担保の処理</w:t>
            </w:r>
          </w:p>
        </w:tc>
        <w:tc>
          <w:tcPr>
            <w:tcW w:w="637" w:type="dxa"/>
            <w:tcBorders>
              <w:right w:val="single" w:sz="4" w:space="0" w:color="FFFFFF" w:themeColor="background1"/>
            </w:tcBorders>
          </w:tcPr>
          <w:p w14:paraId="74AAA41B" w14:textId="2F8A127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6547F7FD" w14:textId="237A4511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4B86BD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  <w:p w14:paraId="0536B5D4" w14:textId="1E55116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728" w:type="dxa"/>
            <w:tcBorders>
              <w:left w:val="single" w:sz="4" w:space="0" w:color="FFFFFF" w:themeColor="background1"/>
            </w:tcBorders>
          </w:tcPr>
          <w:p w14:paraId="13B50B2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マッチングの検討</w:t>
            </w:r>
          </w:p>
          <w:p w14:paraId="0818CEC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株式譲渡・事業譲渡等</w:t>
            </w:r>
          </w:p>
          <w:p w14:paraId="5F078D85" w14:textId="58CB3E10" w:rsidR="004B1065" w:rsidRPr="00A66CA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（Ｍ＆Ａ）</w:t>
            </w:r>
          </w:p>
          <w:p w14:paraId="58BD6600" w14:textId="05A078A3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会社売却価格の算定</w:t>
            </w:r>
          </w:p>
        </w:tc>
      </w:tr>
    </w:tbl>
    <w:p w14:paraId="170A7191" w14:textId="2B5F4B99" w:rsidR="00D026C0" w:rsidRPr="005D03F3" w:rsidRDefault="00D026C0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</w:rPr>
        <w:t>策</w:t>
      </w:r>
      <w:r w:rsidR="00BD20D3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（上記課題から該当するものをチェック）</w:t>
      </w:r>
    </w:p>
    <w:tbl>
      <w:tblPr>
        <w:tblStyle w:val="aa"/>
        <w:tblpPr w:leftFromText="142" w:rightFromText="142" w:vertAnchor="text" w:horzAnchor="margin" w:tblpY="124"/>
        <w:tblW w:w="10094" w:type="dxa"/>
        <w:tblLayout w:type="fixed"/>
        <w:tblLook w:val="01E0" w:firstRow="1" w:lastRow="1" w:firstColumn="1" w:lastColumn="1" w:noHBand="0" w:noVBand="0"/>
      </w:tblPr>
      <w:tblGrid>
        <w:gridCol w:w="3364"/>
        <w:gridCol w:w="3365"/>
        <w:gridCol w:w="3365"/>
      </w:tblGrid>
      <w:tr w:rsidR="00D026C0" w:rsidRPr="00A66CA5" w14:paraId="16347D14" w14:textId="77777777" w:rsidTr="00BD20D3">
        <w:trPr>
          <w:trHeight w:val="405"/>
        </w:trPr>
        <w:tc>
          <w:tcPr>
            <w:tcW w:w="3364" w:type="dxa"/>
            <w:shd w:val="clear" w:color="auto" w:fill="FFE599" w:themeFill="accent4" w:themeFillTint="66"/>
            <w:vAlign w:val="center"/>
          </w:tcPr>
          <w:p w14:paraId="17164932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shd w:val="clear" w:color="auto" w:fill="BDD6EE" w:themeFill="accent1" w:themeFillTint="66"/>
            <w:vAlign w:val="center"/>
          </w:tcPr>
          <w:p w14:paraId="4D02D270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shd w:val="clear" w:color="auto" w:fill="F7CAAC" w:themeFill="accent2" w:themeFillTint="66"/>
            <w:vAlign w:val="center"/>
          </w:tcPr>
          <w:p w14:paraId="004FF346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D026C0" w:rsidRPr="00A66CA5" w14:paraId="32F70B33" w14:textId="77777777" w:rsidTr="005D03F3">
        <w:tc>
          <w:tcPr>
            <w:tcW w:w="3364" w:type="dxa"/>
            <w:vAlign w:val="center"/>
          </w:tcPr>
          <w:p w14:paraId="2FEAD12F" w14:textId="413C8359" w:rsidR="004B05CD" w:rsidRDefault="00D72702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="00CC26F4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  <w:r w:rsidR="00CC26F4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389F92DB" w14:textId="24BC3C3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7103FFEF" w14:textId="103CA917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417E7693" w14:textId="0480BF7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775CC185" w14:textId="022F887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株式保有状況の把握</w:t>
            </w:r>
          </w:p>
          <w:p w14:paraId="3C790886" w14:textId="7951334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財産分配方針の決定</w:t>
            </w:r>
          </w:p>
          <w:p w14:paraId="0A48C43D" w14:textId="7D7804E8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生前贈与の検討</w:t>
            </w:r>
          </w:p>
          <w:p w14:paraId="249D1D8C" w14:textId="2CBAFF0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遺言の活用</w:t>
            </w:r>
            <w:r w:rsidR="00D026C0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</w:p>
          <w:p w14:paraId="3A833EFA" w14:textId="12160DE6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5813E2B9" w14:textId="27C40C5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事業承継に係る資金調達</w:t>
            </w:r>
          </w:p>
          <w:p w14:paraId="724274F6" w14:textId="4AC4F8A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30AC0028" w14:textId="7491E33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color w:val="FF0000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518EBF58" w14:textId="4949527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6C4F7160" w14:textId="20F643E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現経営者の親族の理解</w:t>
            </w:r>
          </w:p>
          <w:p w14:paraId="3EBD6AFC" w14:textId="5AF443B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2C8B0FE2" w14:textId="331D376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6DED2817" w14:textId="4B1FE4C4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3E27F623" w14:textId="63C2D370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外部からの招聘の検討</w:t>
            </w:r>
          </w:p>
          <w:p w14:paraId="78AA7299" w14:textId="02E2FAAE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後継者への経営権集中</w:t>
            </w:r>
          </w:p>
          <w:p w14:paraId="3DFB5C6E" w14:textId="75C5E2A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6F15C3BF" w14:textId="33752D1F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資金調達の検討</w:t>
            </w:r>
          </w:p>
          <w:p w14:paraId="310363C9" w14:textId="18CDAE11" w:rsidR="00D026C0" w:rsidRPr="00A66CA5" w:rsidRDefault="00D026C0" w:rsidP="006045B4">
            <w:pPr>
              <w:widowControl/>
              <w:topLinePunct/>
              <w:spacing w:line="240" w:lineRule="atLeast"/>
              <w:ind w:firstLineChars="350" w:firstLine="689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株式買取資金、ＭＢＯ</w:t>
            </w:r>
          </w:p>
          <w:p w14:paraId="2EB951E1" w14:textId="376DB997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4F8BB75B" w14:textId="1CEAF46B" w:rsidR="00D026C0" w:rsidRPr="00A66CA5" w:rsidRDefault="006045B4" w:rsidP="00D026C0">
            <w:pPr>
              <w:widowControl/>
              <w:topLinePunct/>
              <w:spacing w:line="240" w:lineRule="atLeast"/>
              <w:ind w:leftChars="1" w:left="2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3E060948" w14:textId="120B3AE4" w:rsidR="00D026C0" w:rsidRPr="00A66CA5" w:rsidRDefault="006045B4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承継方法の検討</w:t>
            </w:r>
          </w:p>
          <w:p w14:paraId="089EE63A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（外部からの招聘、Ｍ＆Ａ）</w:t>
            </w:r>
          </w:p>
          <w:p w14:paraId="4DB17222" w14:textId="53DF07D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Ｍ＆Ａに対する理解</w:t>
            </w:r>
          </w:p>
          <w:p w14:paraId="2B746914" w14:textId="567F95DC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Ｍ＆Ａ手法の検討</w:t>
            </w:r>
          </w:p>
          <w:p w14:paraId="2BEFFF3B" w14:textId="10635919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仲介機関への相談</w:t>
            </w:r>
          </w:p>
          <w:p w14:paraId="17223370" w14:textId="2E3C496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自社株式売却価格の算定</w:t>
            </w:r>
          </w:p>
          <w:p w14:paraId="161BFD2C" w14:textId="7FFF7C2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企業価値改善策の検討</w:t>
            </w:r>
          </w:p>
          <w:p w14:paraId="4ACC3E46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（会社の魅力の「磨き上げ」）</w:t>
            </w:r>
          </w:p>
          <w:p w14:paraId="187DF39A" w14:textId="77777777" w:rsidR="00D026C0" w:rsidRPr="00A66CA5" w:rsidRDefault="00D026C0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</w:tc>
      </w:tr>
    </w:tbl>
    <w:p w14:paraId="5454FEB3" w14:textId="7DE6FA5A" w:rsidR="008F123F" w:rsidRPr="005D03F3" w:rsidRDefault="006045B4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課題の絞り込みと対策等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8F123F" w:rsidRPr="00A66CA5" w14:paraId="454295BE" w14:textId="77777777" w:rsidTr="006045B4">
        <w:trPr>
          <w:trHeight w:val="1047"/>
        </w:trPr>
        <w:tc>
          <w:tcPr>
            <w:tcW w:w="10122" w:type="dxa"/>
          </w:tcPr>
          <w:p w14:paraId="1256631F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31138CC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6BCD4F4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3E7425A7" w14:textId="23D72EE9" w:rsidR="000B5463" w:rsidRPr="005D03F3" w:rsidRDefault="006045B4" w:rsidP="007E7CD2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専門家支援の要望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6045B4" w:rsidRPr="00A66CA5" w14:paraId="633A0539" w14:textId="77777777" w:rsidTr="00DC4E27">
        <w:trPr>
          <w:trHeight w:val="332"/>
        </w:trPr>
        <w:tc>
          <w:tcPr>
            <w:tcW w:w="10122" w:type="dxa"/>
          </w:tcPr>
          <w:p w14:paraId="6E02245D" w14:textId="11F861D5" w:rsidR="006045B4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対　応：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専門家派遣</w:t>
            </w:r>
            <w:r w:rsidR="0083083B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□　引継ぎ支援センター紹介　　□　他支援機関紹介</w:t>
            </w:r>
          </w:p>
        </w:tc>
      </w:tr>
      <w:tr w:rsidR="00DC4E27" w:rsidRPr="00A66CA5" w14:paraId="7E147E85" w14:textId="77777777" w:rsidTr="00C158F1">
        <w:trPr>
          <w:trHeight w:val="332"/>
        </w:trPr>
        <w:tc>
          <w:tcPr>
            <w:tcW w:w="10122" w:type="dxa"/>
          </w:tcPr>
          <w:p w14:paraId="2FE4F840" w14:textId="6108F9E7" w:rsidR="00DC4E27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適任者：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弁護士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公認会計士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税理士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中小企業診断士</w:t>
            </w:r>
          </w:p>
        </w:tc>
      </w:tr>
    </w:tbl>
    <w:p w14:paraId="7F990A91" w14:textId="57DF2C6F" w:rsidR="006045B4" w:rsidRPr="00565B5B" w:rsidRDefault="006045B4" w:rsidP="00050FD4">
      <w:pPr>
        <w:jc w:val="left"/>
        <w:rPr>
          <w:rFonts w:ascii="HGMaruGothicMPRO" w:eastAsia="HGMaruGothicMPRO" w:hAnsi="ＭＳ ゴシック" w:cs="Times New Roman"/>
          <w:sz w:val="20"/>
          <w:szCs w:val="20"/>
        </w:rPr>
      </w:pPr>
    </w:p>
    <w:sectPr w:rsidR="006045B4" w:rsidRPr="00565B5B" w:rsidSect="008419F7">
      <w:footerReference w:type="default" r:id="rId8"/>
      <w:pgSz w:w="11906" w:h="16838" w:code="9"/>
      <w:pgMar w:top="680" w:right="1134" w:bottom="851" w:left="1134" w:header="720" w:footer="0" w:gutter="0"/>
      <w:cols w:space="425"/>
      <w:noEndnote/>
      <w:docGrid w:type="linesAndChars" w:linePitch="290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F32C6" w14:textId="77777777" w:rsidR="008F4C3E" w:rsidRDefault="008F4C3E" w:rsidP="0073158D">
      <w:r>
        <w:separator/>
      </w:r>
    </w:p>
  </w:endnote>
  <w:endnote w:type="continuationSeparator" w:id="0">
    <w:p w14:paraId="01DB750D" w14:textId="77777777" w:rsidR="008F4C3E" w:rsidRDefault="008F4C3E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B7D2" w14:textId="77777777" w:rsidR="00DC1F2C" w:rsidRDefault="00DC1F2C">
    <w:pPr>
      <w:pStyle w:val="a7"/>
      <w:rPr>
        <w:sz w:val="16"/>
        <w:szCs w:val="16"/>
      </w:rPr>
    </w:pPr>
    <w:r>
      <w:ptab w:relativeTo="margin" w:alignment="right" w:leader="none"/>
    </w:r>
    <w:r w:rsidRPr="00DC1F2C">
      <w:rPr>
        <w:rFonts w:hint="eastAsia"/>
        <w:sz w:val="16"/>
        <w:szCs w:val="16"/>
      </w:rPr>
      <w:t>神奈川県事業承継ネットワーク事務局</w:t>
    </w:r>
  </w:p>
  <w:p w14:paraId="42EE9FDF" w14:textId="77777777" w:rsidR="000D62E5" w:rsidRDefault="000D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B87C" w14:textId="77777777" w:rsidR="008F4C3E" w:rsidRDefault="008F4C3E" w:rsidP="0073158D">
      <w:r>
        <w:separator/>
      </w:r>
    </w:p>
  </w:footnote>
  <w:footnote w:type="continuationSeparator" w:id="0">
    <w:p w14:paraId="61F3306C" w14:textId="77777777" w:rsidR="008F4C3E" w:rsidRDefault="008F4C3E" w:rsidP="0073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D88"/>
    <w:multiLevelType w:val="hybridMultilevel"/>
    <w:tmpl w:val="B13CE294"/>
    <w:lvl w:ilvl="0" w:tplc="26EA2BD4">
      <w:start w:val="5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C717D"/>
    <w:multiLevelType w:val="hybridMultilevel"/>
    <w:tmpl w:val="ED6AB2F2"/>
    <w:lvl w:ilvl="0" w:tplc="9E3CF8AE">
      <w:start w:val="3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01B"/>
    <w:multiLevelType w:val="hybridMultilevel"/>
    <w:tmpl w:val="FFC60824"/>
    <w:lvl w:ilvl="0" w:tplc="346A509C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EC82DAC"/>
    <w:multiLevelType w:val="hybridMultilevel"/>
    <w:tmpl w:val="8D882230"/>
    <w:lvl w:ilvl="0" w:tplc="79680E1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47A54E5D"/>
    <w:multiLevelType w:val="hybridMultilevel"/>
    <w:tmpl w:val="4ACE2824"/>
    <w:lvl w:ilvl="0" w:tplc="7C229EFE">
      <w:start w:val="3"/>
      <w:numFmt w:val="bullet"/>
      <w:lvlText w:val="□"/>
      <w:lvlJc w:val="left"/>
      <w:pPr>
        <w:ind w:left="63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5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E0170BE"/>
    <w:multiLevelType w:val="hybridMultilevel"/>
    <w:tmpl w:val="4EB4AA02"/>
    <w:lvl w:ilvl="0" w:tplc="BDAC26D0">
      <w:start w:val="3"/>
      <w:numFmt w:val="bullet"/>
      <w:lvlText w:val="□"/>
      <w:lvlJc w:val="left"/>
      <w:pPr>
        <w:ind w:left="56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033AF"/>
    <w:rsid w:val="00004F89"/>
    <w:rsid w:val="000311D8"/>
    <w:rsid w:val="00050FD4"/>
    <w:rsid w:val="00075527"/>
    <w:rsid w:val="000772A4"/>
    <w:rsid w:val="000B03F2"/>
    <w:rsid w:val="000B0E35"/>
    <w:rsid w:val="000B5463"/>
    <w:rsid w:val="000D62E5"/>
    <w:rsid w:val="000E21D7"/>
    <w:rsid w:val="001120E1"/>
    <w:rsid w:val="00123869"/>
    <w:rsid w:val="00134288"/>
    <w:rsid w:val="00145E7D"/>
    <w:rsid w:val="001531A9"/>
    <w:rsid w:val="00160C55"/>
    <w:rsid w:val="001623DA"/>
    <w:rsid w:val="001A25E7"/>
    <w:rsid w:val="001B25D1"/>
    <w:rsid w:val="001B5AC1"/>
    <w:rsid w:val="001E050F"/>
    <w:rsid w:val="001E74B5"/>
    <w:rsid w:val="00201477"/>
    <w:rsid w:val="0021588C"/>
    <w:rsid w:val="00217FDF"/>
    <w:rsid w:val="00223A0B"/>
    <w:rsid w:val="00227BF5"/>
    <w:rsid w:val="002650D7"/>
    <w:rsid w:val="002C46DB"/>
    <w:rsid w:val="002F417F"/>
    <w:rsid w:val="00304230"/>
    <w:rsid w:val="00307576"/>
    <w:rsid w:val="00325EF7"/>
    <w:rsid w:val="003520C1"/>
    <w:rsid w:val="00384CD9"/>
    <w:rsid w:val="003924E1"/>
    <w:rsid w:val="003A64AA"/>
    <w:rsid w:val="003C535D"/>
    <w:rsid w:val="00401257"/>
    <w:rsid w:val="00414093"/>
    <w:rsid w:val="00476EE9"/>
    <w:rsid w:val="004971F4"/>
    <w:rsid w:val="004A66E9"/>
    <w:rsid w:val="004B0352"/>
    <w:rsid w:val="004B05CD"/>
    <w:rsid w:val="004B1065"/>
    <w:rsid w:val="004C67BF"/>
    <w:rsid w:val="004E2B0E"/>
    <w:rsid w:val="004F138B"/>
    <w:rsid w:val="004F2888"/>
    <w:rsid w:val="004F6445"/>
    <w:rsid w:val="00516C77"/>
    <w:rsid w:val="00535DF7"/>
    <w:rsid w:val="00556150"/>
    <w:rsid w:val="00565B5B"/>
    <w:rsid w:val="005B2DA5"/>
    <w:rsid w:val="005C2FCA"/>
    <w:rsid w:val="005D03F3"/>
    <w:rsid w:val="006045B4"/>
    <w:rsid w:val="0063746D"/>
    <w:rsid w:val="00637B2B"/>
    <w:rsid w:val="00640DC7"/>
    <w:rsid w:val="00641304"/>
    <w:rsid w:val="00654509"/>
    <w:rsid w:val="006A3032"/>
    <w:rsid w:val="006C2C1E"/>
    <w:rsid w:val="006C5ABE"/>
    <w:rsid w:val="00706C2B"/>
    <w:rsid w:val="0071049C"/>
    <w:rsid w:val="00724DC5"/>
    <w:rsid w:val="00725E8D"/>
    <w:rsid w:val="0073158D"/>
    <w:rsid w:val="00732E84"/>
    <w:rsid w:val="00746F4B"/>
    <w:rsid w:val="007555E7"/>
    <w:rsid w:val="00761B3D"/>
    <w:rsid w:val="00762A78"/>
    <w:rsid w:val="007700C7"/>
    <w:rsid w:val="007E22B3"/>
    <w:rsid w:val="007E7CD2"/>
    <w:rsid w:val="007F424A"/>
    <w:rsid w:val="008050A0"/>
    <w:rsid w:val="00825864"/>
    <w:rsid w:val="0083083B"/>
    <w:rsid w:val="00836538"/>
    <w:rsid w:val="008419F7"/>
    <w:rsid w:val="0084451C"/>
    <w:rsid w:val="008462DF"/>
    <w:rsid w:val="00855C22"/>
    <w:rsid w:val="008B4492"/>
    <w:rsid w:val="008C7CA1"/>
    <w:rsid w:val="008F123F"/>
    <w:rsid w:val="008F4C3E"/>
    <w:rsid w:val="0090697D"/>
    <w:rsid w:val="00920FFF"/>
    <w:rsid w:val="009815AA"/>
    <w:rsid w:val="00994D07"/>
    <w:rsid w:val="009A2DC8"/>
    <w:rsid w:val="00A03AD2"/>
    <w:rsid w:val="00A27EB8"/>
    <w:rsid w:val="00A34CC8"/>
    <w:rsid w:val="00A4269F"/>
    <w:rsid w:val="00A53783"/>
    <w:rsid w:val="00A5717F"/>
    <w:rsid w:val="00A66CA5"/>
    <w:rsid w:val="00A701B4"/>
    <w:rsid w:val="00A734EC"/>
    <w:rsid w:val="00A87C36"/>
    <w:rsid w:val="00AE492E"/>
    <w:rsid w:val="00B46645"/>
    <w:rsid w:val="00B51F72"/>
    <w:rsid w:val="00B623AB"/>
    <w:rsid w:val="00B637C0"/>
    <w:rsid w:val="00B72507"/>
    <w:rsid w:val="00B76F28"/>
    <w:rsid w:val="00BA03B4"/>
    <w:rsid w:val="00BC2D48"/>
    <w:rsid w:val="00BD20D3"/>
    <w:rsid w:val="00BD5A6E"/>
    <w:rsid w:val="00BF3957"/>
    <w:rsid w:val="00C03ED1"/>
    <w:rsid w:val="00C369FF"/>
    <w:rsid w:val="00C42EB2"/>
    <w:rsid w:val="00C5672C"/>
    <w:rsid w:val="00C57B23"/>
    <w:rsid w:val="00C61915"/>
    <w:rsid w:val="00C87AA7"/>
    <w:rsid w:val="00C91191"/>
    <w:rsid w:val="00C91613"/>
    <w:rsid w:val="00CA4144"/>
    <w:rsid w:val="00CB7061"/>
    <w:rsid w:val="00CC26F4"/>
    <w:rsid w:val="00CD3295"/>
    <w:rsid w:val="00D026C0"/>
    <w:rsid w:val="00D13E86"/>
    <w:rsid w:val="00D14D5B"/>
    <w:rsid w:val="00D167D6"/>
    <w:rsid w:val="00D30461"/>
    <w:rsid w:val="00D60A52"/>
    <w:rsid w:val="00D72702"/>
    <w:rsid w:val="00D849F3"/>
    <w:rsid w:val="00DB4DE2"/>
    <w:rsid w:val="00DC1F2C"/>
    <w:rsid w:val="00DC4E27"/>
    <w:rsid w:val="00DF1F0E"/>
    <w:rsid w:val="00E0165B"/>
    <w:rsid w:val="00E02A06"/>
    <w:rsid w:val="00E03187"/>
    <w:rsid w:val="00E16D31"/>
    <w:rsid w:val="00E33FC5"/>
    <w:rsid w:val="00E35ACC"/>
    <w:rsid w:val="00E851C0"/>
    <w:rsid w:val="00EA2BE0"/>
    <w:rsid w:val="00EB43E1"/>
    <w:rsid w:val="00EF0961"/>
    <w:rsid w:val="00F0622B"/>
    <w:rsid w:val="00F138B5"/>
    <w:rsid w:val="00F41451"/>
    <w:rsid w:val="00F44954"/>
    <w:rsid w:val="00F5628E"/>
    <w:rsid w:val="00F7764D"/>
    <w:rsid w:val="00FB140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A313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paragraph" w:styleId="a9">
    <w:name w:val="List Paragraph"/>
    <w:basedOn w:val="a"/>
    <w:uiPriority w:val="34"/>
    <w:qFormat/>
    <w:rsid w:val="0063746D"/>
    <w:pPr>
      <w:ind w:leftChars="400" w:left="840"/>
    </w:pPr>
  </w:style>
  <w:style w:type="table" w:styleId="aa">
    <w:name w:val="Table Grid"/>
    <w:basedOn w:val="a1"/>
    <w:uiPriority w:val="39"/>
    <w:rsid w:val="0000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9376-AFF9-4BFF-9A87-422C3A9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</dc:creator>
  <cp:keywords/>
  <dc:description/>
  <cp:lastModifiedBy>桐原</cp:lastModifiedBy>
  <cp:revision>4</cp:revision>
  <cp:lastPrinted>2021-01-12T07:45:00Z</cp:lastPrinted>
  <dcterms:created xsi:type="dcterms:W3CDTF">2021-01-12T08:18:00Z</dcterms:created>
  <dcterms:modified xsi:type="dcterms:W3CDTF">2021-01-13T00:16:00Z</dcterms:modified>
</cp:coreProperties>
</file>